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2790" w:rsidRDefault="005D542D" w:rsidP="005D542D">
      <w:pPr>
        <w:jc w:val="center"/>
        <w:rPr>
          <w:b/>
          <w:sz w:val="44"/>
          <w:szCs w:val="44"/>
        </w:rPr>
      </w:pPr>
      <w:r w:rsidRPr="005D542D">
        <w:rPr>
          <w:b/>
          <w:sz w:val="44"/>
          <w:szCs w:val="44"/>
        </w:rPr>
        <w:t>PORT MAJUNGA</w:t>
      </w:r>
    </w:p>
    <w:p w:rsidR="005D542D" w:rsidRDefault="005D542D" w:rsidP="005D542D">
      <w:pPr>
        <w:pStyle w:val="Paragraphedeliste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GENERALITE</w:t>
      </w:r>
    </w:p>
    <w:p w:rsidR="005D542D" w:rsidRPr="005D542D" w:rsidRDefault="005D542D" w:rsidP="005D542D">
      <w:pPr>
        <w:jc w:val="both"/>
        <w:rPr>
          <w:sz w:val="24"/>
          <w:szCs w:val="24"/>
        </w:rPr>
      </w:pPr>
      <w:r w:rsidRPr="005D542D">
        <w:rPr>
          <w:sz w:val="24"/>
          <w:szCs w:val="24"/>
        </w:rPr>
        <w:t>Port de Mahajanga classifié comme port long courrier secondaire qui a été fondé en 1895</w:t>
      </w:r>
      <w:r w:rsidR="00323A15">
        <w:rPr>
          <w:sz w:val="24"/>
          <w:szCs w:val="24"/>
        </w:rPr>
        <w:t xml:space="preserve">, </w:t>
      </w:r>
      <w:r w:rsidRPr="005D542D">
        <w:rPr>
          <w:sz w:val="24"/>
          <w:szCs w:val="24"/>
        </w:rPr>
        <w:t>dirigé par l’Etat jusqu’en 2005.</w:t>
      </w:r>
      <w:r>
        <w:rPr>
          <w:sz w:val="24"/>
          <w:szCs w:val="24"/>
        </w:rPr>
        <w:t>Aux jour où nous parlons</w:t>
      </w:r>
      <w:r w:rsidRPr="005D542D">
        <w:rPr>
          <w:sz w:val="24"/>
          <w:szCs w:val="24"/>
        </w:rPr>
        <w:t xml:space="preserve"> sa gestion est assurée par l’Agence Portuaire Maritime et Fluviale (APMF).</w:t>
      </w:r>
    </w:p>
    <w:p w:rsidR="005D542D" w:rsidRPr="005D542D" w:rsidRDefault="005D542D" w:rsidP="005D542D">
      <w:pPr>
        <w:jc w:val="both"/>
        <w:rPr>
          <w:sz w:val="24"/>
          <w:szCs w:val="24"/>
        </w:rPr>
      </w:pPr>
      <w:r w:rsidRPr="005D542D">
        <w:rPr>
          <w:sz w:val="24"/>
          <w:szCs w:val="24"/>
        </w:rPr>
        <w:t>Le port mesure 733m de longueur avec un tirant d’eau de 9m, il se positionne à :</w:t>
      </w:r>
    </w:p>
    <w:p w:rsidR="005D542D" w:rsidRPr="005D542D" w:rsidRDefault="005D542D" w:rsidP="005D542D">
      <w:pPr>
        <w:jc w:val="both"/>
        <w:rPr>
          <w:sz w:val="24"/>
          <w:szCs w:val="24"/>
        </w:rPr>
      </w:pPr>
      <w:r w:rsidRPr="005D542D">
        <w:rPr>
          <w:sz w:val="24"/>
          <w:szCs w:val="24"/>
        </w:rPr>
        <w:t>•</w:t>
      </w:r>
      <w:r w:rsidRPr="005D542D">
        <w:rPr>
          <w:sz w:val="24"/>
          <w:szCs w:val="24"/>
        </w:rPr>
        <w:tab/>
        <w:t>Latitude 15°44’8’’Sud</w:t>
      </w:r>
    </w:p>
    <w:p w:rsidR="005D542D" w:rsidRPr="005D542D" w:rsidRDefault="005D542D" w:rsidP="005D542D">
      <w:pPr>
        <w:jc w:val="both"/>
        <w:rPr>
          <w:sz w:val="24"/>
          <w:szCs w:val="24"/>
        </w:rPr>
      </w:pPr>
      <w:r w:rsidRPr="005D542D">
        <w:rPr>
          <w:sz w:val="24"/>
          <w:szCs w:val="24"/>
        </w:rPr>
        <w:t>•</w:t>
      </w:r>
      <w:r w:rsidRPr="005D542D">
        <w:rPr>
          <w:sz w:val="24"/>
          <w:szCs w:val="24"/>
        </w:rPr>
        <w:tab/>
        <w:t>Longitude 045°21 ‘ Est</w:t>
      </w:r>
    </w:p>
    <w:p w:rsidR="005D542D" w:rsidRPr="005D542D" w:rsidRDefault="005D542D" w:rsidP="005D542D">
      <w:pPr>
        <w:jc w:val="both"/>
        <w:rPr>
          <w:sz w:val="24"/>
          <w:szCs w:val="24"/>
        </w:rPr>
      </w:pPr>
      <w:r w:rsidRPr="005D542D">
        <w:rPr>
          <w:sz w:val="24"/>
          <w:szCs w:val="24"/>
        </w:rPr>
        <w:t>Terre pleine : 19925 m²</w:t>
      </w:r>
    </w:p>
    <w:p w:rsidR="005D542D" w:rsidRDefault="005D542D" w:rsidP="005D542D">
      <w:pPr>
        <w:jc w:val="both"/>
        <w:rPr>
          <w:sz w:val="24"/>
          <w:szCs w:val="24"/>
        </w:rPr>
      </w:pPr>
      <w:r w:rsidRPr="005D542D">
        <w:rPr>
          <w:sz w:val="24"/>
          <w:szCs w:val="24"/>
        </w:rPr>
        <w:t>Magasin : 20060 m²</w:t>
      </w:r>
    </w:p>
    <w:p w:rsidR="005D542D" w:rsidRDefault="005D542D" w:rsidP="005D542D">
      <w:pPr>
        <w:pStyle w:val="Paragraphedeliste"/>
        <w:numPr>
          <w:ilvl w:val="0"/>
          <w:numId w:val="1"/>
        </w:numPr>
        <w:jc w:val="both"/>
        <w:rPr>
          <w:b/>
          <w:sz w:val="24"/>
          <w:szCs w:val="24"/>
          <w:u w:val="single"/>
        </w:rPr>
      </w:pPr>
      <w:r w:rsidRPr="005D542D">
        <w:rPr>
          <w:b/>
          <w:sz w:val="24"/>
          <w:szCs w:val="24"/>
          <w:u w:val="single"/>
        </w:rPr>
        <w:t>ACTIVITE DU PORT</w:t>
      </w:r>
    </w:p>
    <w:p w:rsidR="005D542D" w:rsidRPr="005D542D" w:rsidRDefault="005D542D" w:rsidP="005D542D">
      <w:pPr>
        <w:jc w:val="both"/>
        <w:rPr>
          <w:sz w:val="24"/>
          <w:szCs w:val="24"/>
        </w:rPr>
      </w:pPr>
      <w:r w:rsidRPr="005D542D">
        <w:rPr>
          <w:sz w:val="24"/>
          <w:szCs w:val="24"/>
        </w:rPr>
        <w:t>Chargement, déchargement des marchandises conventionnelles  à l’import et à l’export et au cabotage national.</w:t>
      </w:r>
    </w:p>
    <w:p w:rsidR="005D542D" w:rsidRDefault="005D542D" w:rsidP="005D542D">
      <w:pPr>
        <w:jc w:val="both"/>
        <w:rPr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0D02E3A" wp14:editId="1094FAE8">
            <wp:extent cx="5760720" cy="33020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2D" w:rsidRPr="005D542D" w:rsidRDefault="005D542D" w:rsidP="005D542D">
      <w:pPr>
        <w:rPr>
          <w:sz w:val="24"/>
          <w:szCs w:val="24"/>
        </w:rPr>
      </w:pPr>
      <w:r w:rsidRPr="005D542D">
        <w:rPr>
          <w:sz w:val="24"/>
          <w:szCs w:val="24"/>
        </w:rPr>
        <w:t>Déchargement des produits de la pêche industrielle, pêché dans la région plus généralement dans le Canal de Mozambique.</w:t>
      </w:r>
    </w:p>
    <w:p w:rsidR="005D542D" w:rsidRDefault="005D542D" w:rsidP="005D542D">
      <w:pPr>
        <w:rPr>
          <w:sz w:val="24"/>
          <w:szCs w:val="24"/>
        </w:rPr>
      </w:pPr>
      <w:r w:rsidRPr="005D542D">
        <w:rPr>
          <w:sz w:val="24"/>
          <w:szCs w:val="24"/>
        </w:rPr>
        <w:t>Débarquement, embarquement des passagers venant des iles voisines.</w:t>
      </w:r>
    </w:p>
    <w:p w:rsidR="005D542D" w:rsidRDefault="005D542D" w:rsidP="005D542D">
      <w:pPr>
        <w:rPr>
          <w:sz w:val="24"/>
          <w:szCs w:val="24"/>
        </w:rPr>
      </w:pPr>
      <w:r>
        <w:rPr>
          <w:sz w:val="24"/>
          <w:szCs w:val="24"/>
        </w:rPr>
        <w:t xml:space="preserve">Les quais </w:t>
      </w:r>
      <w:proofErr w:type="gramStart"/>
      <w:r>
        <w:rPr>
          <w:sz w:val="24"/>
          <w:szCs w:val="24"/>
        </w:rPr>
        <w:t>animes</w:t>
      </w:r>
      <w:proofErr w:type="gramEnd"/>
      <w:r>
        <w:rPr>
          <w:sz w:val="24"/>
          <w:szCs w:val="24"/>
        </w:rPr>
        <w:t xml:space="preserve"> de fruits, légumes et produits artisanaux, pleins de couleurs et d’odeurs, révèlent l’importance de l’</w:t>
      </w:r>
      <w:r w:rsidR="00323A15">
        <w:rPr>
          <w:sz w:val="24"/>
          <w:szCs w:val="24"/>
        </w:rPr>
        <w:t>activité</w:t>
      </w:r>
      <w:r>
        <w:rPr>
          <w:sz w:val="24"/>
          <w:szCs w:val="24"/>
        </w:rPr>
        <w:t xml:space="preserve"> </w:t>
      </w:r>
      <w:r w:rsidR="00323A15">
        <w:rPr>
          <w:sz w:val="24"/>
          <w:szCs w:val="24"/>
        </w:rPr>
        <w:t>portuaire.</w:t>
      </w:r>
    </w:p>
    <w:p w:rsidR="00323A15" w:rsidRDefault="00323A15" w:rsidP="005D542D">
      <w:pPr>
        <w:rPr>
          <w:sz w:val="24"/>
          <w:szCs w:val="24"/>
        </w:rPr>
      </w:pPr>
    </w:p>
    <w:p w:rsidR="00323A15" w:rsidRDefault="00323A15" w:rsidP="005D542D">
      <w:pPr>
        <w:rPr>
          <w:sz w:val="24"/>
          <w:szCs w:val="24"/>
        </w:rPr>
      </w:pPr>
      <w:r>
        <w:rPr>
          <w:sz w:val="24"/>
          <w:szCs w:val="24"/>
        </w:rPr>
        <w:lastRenderedPageBreak/>
        <w:t>Sur </w:t>
      </w:r>
      <w:proofErr w:type="gramStart"/>
      <w:r>
        <w:rPr>
          <w:sz w:val="24"/>
          <w:szCs w:val="24"/>
        </w:rPr>
        <w:t>;e</w:t>
      </w:r>
      <w:proofErr w:type="gramEnd"/>
      <w:r>
        <w:rPr>
          <w:sz w:val="24"/>
          <w:szCs w:val="24"/>
        </w:rPr>
        <w:t xml:space="preserve"> port de Majunga, des boutres traditionnels livrent les marchandises, qui encombrent le quai. Les transbordements se font par des dockers qui effectuent des va-et-vient entre les cales des navires et les dépôts.</w:t>
      </w: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5pt;height:300.9pt">
            <v:imagedata r:id="rId8" o:title="_DSC3048---Version-2"/>
          </v:shape>
        </w:pict>
      </w:r>
    </w:p>
    <w:p w:rsidR="00EA7A06" w:rsidRDefault="00323A15" w:rsidP="00323A15">
      <w:pPr>
        <w:rPr>
          <w:sz w:val="24"/>
          <w:szCs w:val="24"/>
        </w:rPr>
      </w:pPr>
      <w:r>
        <w:rPr>
          <w:sz w:val="24"/>
          <w:szCs w:val="24"/>
        </w:rPr>
        <w:t xml:space="preserve">Le BLACK EYES est </w:t>
      </w:r>
      <w:r w:rsidR="00EA7A06">
        <w:rPr>
          <w:sz w:val="24"/>
          <w:szCs w:val="24"/>
        </w:rPr>
        <w:t>le produit</w:t>
      </w:r>
      <w:r>
        <w:rPr>
          <w:sz w:val="24"/>
          <w:szCs w:val="24"/>
        </w:rPr>
        <w:t xml:space="preserve"> d’exportation </w:t>
      </w:r>
      <w:proofErr w:type="spellStart"/>
      <w:r w:rsidR="00EA7A06">
        <w:rPr>
          <w:sz w:val="24"/>
          <w:szCs w:val="24"/>
        </w:rPr>
        <w:t>d’exportation</w:t>
      </w:r>
      <w:proofErr w:type="spellEnd"/>
      <w:r w:rsidR="00EA7A06">
        <w:rPr>
          <w:sz w:val="24"/>
          <w:szCs w:val="24"/>
        </w:rPr>
        <w:t xml:space="preserve"> du port de Majunga (VONEMBA) plus de 23 500Tonne d’exportation par ans.</w:t>
      </w:r>
    </w:p>
    <w:p w:rsidR="00EA7A06" w:rsidRDefault="00EA7A06" w:rsidP="00EA7A06">
      <w:pPr>
        <w:pStyle w:val="Paragraphedeliste"/>
        <w:numPr>
          <w:ilvl w:val="0"/>
          <w:numId w:val="1"/>
        </w:numPr>
        <w:rPr>
          <w:b/>
          <w:sz w:val="24"/>
          <w:szCs w:val="24"/>
          <w:u w:val="single"/>
        </w:rPr>
      </w:pPr>
      <w:r w:rsidRPr="00EA7A06">
        <w:rPr>
          <w:b/>
          <w:sz w:val="24"/>
          <w:szCs w:val="24"/>
          <w:u w:val="single"/>
        </w:rPr>
        <w:t>PROCESSUS DE PRODUCTION ET DE COMMERCIALISATION</w:t>
      </w:r>
    </w:p>
    <w:p w:rsidR="00EA7A06" w:rsidRDefault="00EA7A06" w:rsidP="00EA7A06">
      <w:pPr>
        <w:rPr>
          <w:sz w:val="24"/>
          <w:szCs w:val="24"/>
        </w:rPr>
      </w:pPr>
      <w:r>
        <w:rPr>
          <w:sz w:val="24"/>
          <w:szCs w:val="24"/>
        </w:rPr>
        <w:t xml:space="preserve">Les BLACK EYES provenant de la région SOFIA </w:t>
      </w:r>
      <w:r w:rsidR="00AC7679">
        <w:rPr>
          <w:sz w:val="24"/>
          <w:szCs w:val="24"/>
        </w:rPr>
        <w:t xml:space="preserve">et tous les produit local </w:t>
      </w:r>
      <w:r>
        <w:rPr>
          <w:sz w:val="24"/>
          <w:szCs w:val="24"/>
        </w:rPr>
        <w:t xml:space="preserve">sont stocker aux dépôts jusqu’à finalisation de leur documents commerciaux, ils sont stocker dans des </w:t>
      </w:r>
      <w:r w:rsidR="00AC7679">
        <w:rPr>
          <w:sz w:val="24"/>
          <w:szCs w:val="24"/>
        </w:rPr>
        <w:t>conteneurs</w:t>
      </w:r>
      <w:r>
        <w:rPr>
          <w:sz w:val="24"/>
          <w:szCs w:val="24"/>
        </w:rPr>
        <w:t xml:space="preserve">, les fruits de mers </w:t>
      </w:r>
      <w:r w:rsidR="00AC7679">
        <w:rPr>
          <w:sz w:val="24"/>
          <w:szCs w:val="24"/>
        </w:rPr>
        <w:t>provenant des pécheurs local sont mise en conditionnement dans des conteneurs frigorifiques.</w:t>
      </w:r>
    </w:p>
    <w:p w:rsidR="00AC7679" w:rsidRDefault="00AC7679" w:rsidP="00EA7A06">
      <w:pPr>
        <w:rPr>
          <w:sz w:val="24"/>
          <w:szCs w:val="24"/>
        </w:rPr>
      </w:pPr>
      <w:r>
        <w:rPr>
          <w:sz w:val="24"/>
          <w:szCs w:val="24"/>
        </w:rPr>
        <w:t>Le port emploie tous les documents commerciaux comme facture commerciale et Avis d’arrivée. Toutes les opérations sont informatisées.</w:t>
      </w:r>
    </w:p>
    <w:p w:rsidR="00AC7679" w:rsidRDefault="00AC7679" w:rsidP="00EA7A06">
      <w:pPr>
        <w:rPr>
          <w:sz w:val="24"/>
          <w:szCs w:val="24"/>
        </w:rPr>
      </w:pPr>
      <w:r>
        <w:rPr>
          <w:sz w:val="24"/>
          <w:szCs w:val="24"/>
        </w:rPr>
        <w:t>Le Port de Majunga nous a fourni quelques documents importants démontrons cette informatisation aux seins du port.</w:t>
      </w:r>
    </w:p>
    <w:p w:rsidR="00AC7679" w:rsidRDefault="00AC767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C7679" w:rsidRPr="00EA7A06" w:rsidRDefault="00AC7679" w:rsidP="00EA7A06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26" type="#_x0000_t75" style="width:453.5pt;height:640.5pt">
            <v:imagedata r:id="rId9" o:title="Scan0001"/>
          </v:shape>
        </w:pict>
      </w:r>
      <w:r>
        <w:rPr>
          <w:sz w:val="24"/>
          <w:szCs w:val="24"/>
        </w:rPr>
        <w:lastRenderedPageBreak/>
        <w:pict>
          <v:shape id="_x0000_i1027" type="#_x0000_t75" style="width:453.5pt;height:640.5pt">
            <v:imagedata r:id="rId10" o:title="Scan0002"/>
          </v:shape>
        </w:pict>
      </w:r>
      <w:r>
        <w:rPr>
          <w:sz w:val="24"/>
          <w:szCs w:val="24"/>
        </w:rPr>
        <w:lastRenderedPageBreak/>
        <w:pict>
          <v:shape id="_x0000_i1028" type="#_x0000_t75" style="width:453.5pt;height:640.5pt">
            <v:imagedata r:id="rId11" o:title="Scan0003"/>
          </v:shape>
        </w:pict>
      </w:r>
      <w:r>
        <w:rPr>
          <w:sz w:val="24"/>
          <w:szCs w:val="24"/>
        </w:rPr>
        <w:lastRenderedPageBreak/>
        <w:pict>
          <v:shape id="_x0000_i1029" type="#_x0000_t75" style="width:453.5pt;height:640.5pt">
            <v:imagedata r:id="rId12" o:title="Scan0004"/>
          </v:shape>
        </w:pict>
      </w:r>
      <w:r>
        <w:rPr>
          <w:sz w:val="24"/>
          <w:szCs w:val="24"/>
        </w:rPr>
        <w:lastRenderedPageBreak/>
        <w:pict>
          <v:shape id="_x0000_i1030" type="#_x0000_t75" style="width:453.5pt;height:640.5pt">
            <v:imagedata r:id="rId13" o:title="Scan0005"/>
          </v:shape>
        </w:pict>
      </w:r>
      <w:r>
        <w:rPr>
          <w:sz w:val="24"/>
          <w:szCs w:val="24"/>
        </w:rPr>
        <w:lastRenderedPageBreak/>
        <w:pict>
          <v:shape id="_x0000_i1031" type="#_x0000_t75" style="width:453.5pt;height:640.5pt">
            <v:imagedata r:id="rId14" o:title="Scan0006"/>
          </v:shape>
        </w:pict>
      </w:r>
    </w:p>
    <w:p w:rsidR="00AC7679" w:rsidRDefault="00AC7679" w:rsidP="00323A15">
      <w:pPr>
        <w:rPr>
          <w:b/>
          <w:sz w:val="24"/>
          <w:szCs w:val="24"/>
        </w:rPr>
      </w:pPr>
    </w:p>
    <w:p w:rsidR="00AC7679" w:rsidRDefault="00AC7679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EA7A06" w:rsidRDefault="00AC7679" w:rsidP="00AC7679">
      <w:pPr>
        <w:pStyle w:val="Paragraphedeliste"/>
        <w:numPr>
          <w:ilvl w:val="0"/>
          <w:numId w:val="1"/>
        </w:numPr>
        <w:rPr>
          <w:b/>
          <w:sz w:val="24"/>
          <w:szCs w:val="24"/>
          <w:u w:val="single"/>
        </w:rPr>
      </w:pPr>
      <w:r w:rsidRPr="00AC7679">
        <w:rPr>
          <w:b/>
          <w:sz w:val="24"/>
          <w:szCs w:val="24"/>
          <w:u w:val="single"/>
        </w:rPr>
        <w:lastRenderedPageBreak/>
        <w:t>SITUATION EXISTANTE</w:t>
      </w:r>
    </w:p>
    <w:p w:rsidR="00AC7679" w:rsidRDefault="00AC7679" w:rsidP="00AC7679">
      <w:pPr>
        <w:pStyle w:val="Paragraphedeliste"/>
        <w:numPr>
          <w:ilvl w:val="0"/>
          <w:numId w:val="6"/>
        </w:numPr>
        <w:rPr>
          <w:b/>
          <w:sz w:val="24"/>
          <w:szCs w:val="24"/>
        </w:rPr>
      </w:pPr>
      <w:r w:rsidRPr="00AC7679">
        <w:rPr>
          <w:b/>
          <w:sz w:val="24"/>
          <w:szCs w:val="24"/>
        </w:rPr>
        <w:t>HYGIENE</w:t>
      </w:r>
    </w:p>
    <w:p w:rsidR="00AC7679" w:rsidRDefault="00AC7679" w:rsidP="00AC7679">
      <w:pPr>
        <w:rPr>
          <w:sz w:val="24"/>
          <w:szCs w:val="24"/>
        </w:rPr>
      </w:pPr>
      <w:r>
        <w:rPr>
          <w:sz w:val="24"/>
          <w:szCs w:val="24"/>
        </w:rPr>
        <w:t xml:space="preserve">On peut </w:t>
      </w:r>
      <w:r w:rsidR="00F946C2">
        <w:rPr>
          <w:sz w:val="24"/>
          <w:szCs w:val="24"/>
        </w:rPr>
        <w:t>considérer</w:t>
      </w:r>
      <w:r>
        <w:rPr>
          <w:sz w:val="24"/>
          <w:szCs w:val="24"/>
        </w:rPr>
        <w:t xml:space="preserve"> que l’</w:t>
      </w:r>
      <w:r w:rsidR="00F946C2">
        <w:rPr>
          <w:sz w:val="24"/>
          <w:szCs w:val="24"/>
        </w:rPr>
        <w:t>hygiène</w:t>
      </w:r>
      <w:r>
        <w:rPr>
          <w:sz w:val="24"/>
          <w:szCs w:val="24"/>
        </w:rPr>
        <w:t xml:space="preserve"> du port est bien </w:t>
      </w:r>
      <w:r w:rsidR="00F946C2">
        <w:rPr>
          <w:sz w:val="24"/>
          <w:szCs w:val="24"/>
        </w:rPr>
        <w:t>entretenue</w:t>
      </w:r>
      <w:r>
        <w:rPr>
          <w:sz w:val="24"/>
          <w:szCs w:val="24"/>
        </w:rPr>
        <w:t xml:space="preserve">, </w:t>
      </w:r>
      <w:r w:rsidR="00F946C2">
        <w:rPr>
          <w:sz w:val="24"/>
          <w:szCs w:val="24"/>
        </w:rPr>
        <w:t>ceci</w:t>
      </w:r>
      <w:r>
        <w:rPr>
          <w:sz w:val="24"/>
          <w:szCs w:val="24"/>
        </w:rPr>
        <w:t xml:space="preserve"> est </w:t>
      </w:r>
      <w:r w:rsidR="00F946C2">
        <w:rPr>
          <w:sz w:val="24"/>
          <w:szCs w:val="24"/>
        </w:rPr>
        <w:t>primordial</w:t>
      </w:r>
      <w:r>
        <w:rPr>
          <w:sz w:val="24"/>
          <w:szCs w:val="24"/>
        </w:rPr>
        <w:t xml:space="preserve"> car c’est l’assurance </w:t>
      </w:r>
      <w:r w:rsidR="00F946C2">
        <w:rPr>
          <w:sz w:val="24"/>
          <w:szCs w:val="24"/>
        </w:rPr>
        <w:t>pour les importateurs que les produits sont de bons états</w:t>
      </w:r>
    </w:p>
    <w:p w:rsidR="00F946C2" w:rsidRDefault="00F946C2" w:rsidP="00F946C2">
      <w:pPr>
        <w:pStyle w:val="Paragraphedeliste"/>
        <w:numPr>
          <w:ilvl w:val="0"/>
          <w:numId w:val="6"/>
        </w:numPr>
        <w:rPr>
          <w:b/>
          <w:sz w:val="24"/>
          <w:szCs w:val="24"/>
        </w:rPr>
      </w:pPr>
      <w:r w:rsidRPr="00F946C2">
        <w:rPr>
          <w:b/>
          <w:sz w:val="24"/>
          <w:szCs w:val="24"/>
        </w:rPr>
        <w:t>SECURITE</w:t>
      </w:r>
    </w:p>
    <w:p w:rsidR="00F946C2" w:rsidRDefault="00F946C2" w:rsidP="00F946C2">
      <w:pPr>
        <w:rPr>
          <w:sz w:val="24"/>
          <w:szCs w:val="24"/>
        </w:rPr>
      </w:pPr>
      <w:r w:rsidRPr="00F946C2">
        <w:rPr>
          <w:sz w:val="24"/>
          <w:szCs w:val="24"/>
        </w:rPr>
        <w:t>Nous avons constaté que le port de l’EPI est en vigueur dans les magasins pour la sécurité du personnel, des boites à pharmacie sont présents en cas d’accident de travail et des extincteurs en cas d’incendie.</w:t>
      </w:r>
    </w:p>
    <w:p w:rsidR="00F946C2" w:rsidRDefault="00F946C2" w:rsidP="00F946C2">
      <w:pPr>
        <w:rPr>
          <w:sz w:val="24"/>
          <w:szCs w:val="24"/>
        </w:rPr>
      </w:pPr>
      <w:r w:rsidRPr="00F946C2">
        <w:rPr>
          <w:sz w:val="24"/>
          <w:szCs w:val="24"/>
        </w:rPr>
        <w:t>Des consignes de sécurité sont présentes.</w:t>
      </w:r>
    </w:p>
    <w:p w:rsidR="00F946C2" w:rsidRDefault="00F946C2" w:rsidP="00F946C2">
      <w:pPr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09880373">
            <wp:extent cx="5076825" cy="2906974"/>
            <wp:effectExtent l="0" t="0" r="0" b="825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36" cy="2921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46C2" w:rsidRDefault="00F946C2" w:rsidP="00F946C2">
      <w:pPr>
        <w:pStyle w:val="Paragraphedeliste"/>
        <w:numPr>
          <w:ilvl w:val="0"/>
          <w:numId w:val="1"/>
        </w:numPr>
        <w:rPr>
          <w:b/>
          <w:sz w:val="24"/>
          <w:szCs w:val="24"/>
          <w:u w:val="single"/>
        </w:rPr>
      </w:pPr>
      <w:r w:rsidRPr="00F946C2">
        <w:rPr>
          <w:b/>
          <w:sz w:val="24"/>
          <w:szCs w:val="24"/>
          <w:u w:val="single"/>
        </w:rPr>
        <w:t>SUGGESTIONS ET RECOMMANDATIONS</w:t>
      </w:r>
    </w:p>
    <w:p w:rsidR="00F946C2" w:rsidRPr="00F946C2" w:rsidRDefault="00F946C2" w:rsidP="00F946C2">
      <w:pPr>
        <w:rPr>
          <w:sz w:val="24"/>
          <w:szCs w:val="24"/>
        </w:rPr>
      </w:pPr>
      <w:r w:rsidRPr="00F946C2">
        <w:rPr>
          <w:sz w:val="24"/>
          <w:szCs w:val="24"/>
        </w:rPr>
        <w:t>Augmenter la superficie du port</w:t>
      </w:r>
    </w:p>
    <w:p w:rsidR="00F946C2" w:rsidRDefault="00F946C2" w:rsidP="00F946C2">
      <w:pPr>
        <w:rPr>
          <w:rFonts w:cstheme="minorHAnsi"/>
          <w:sz w:val="24"/>
          <w:szCs w:val="24"/>
        </w:rPr>
      </w:pPr>
      <w:r w:rsidRPr="00F946C2">
        <w:rPr>
          <w:rFonts w:cstheme="minorHAnsi"/>
          <w:sz w:val="24"/>
          <w:szCs w:val="24"/>
        </w:rPr>
        <w:t>Installer des panneaux indicateurs pour les visiteurs afin d’éviter les risques d’accident avec les conteneurs</w:t>
      </w:r>
    </w:p>
    <w:p w:rsidR="00F946C2" w:rsidRPr="00F946C2" w:rsidRDefault="00F946C2" w:rsidP="00F946C2">
      <w:pPr>
        <w:rPr>
          <w:rFonts w:cstheme="minorHAnsi"/>
          <w:sz w:val="24"/>
          <w:szCs w:val="24"/>
        </w:rPr>
      </w:pPr>
      <w:r w:rsidRPr="00F946C2">
        <w:rPr>
          <w:rFonts w:cstheme="minorHAnsi"/>
          <w:sz w:val="24"/>
          <w:szCs w:val="24"/>
        </w:rPr>
        <w:t>La chaussée en pavée devrait être renouveler vue la déformation provoquée par les conteneurs.</w:t>
      </w:r>
      <w:bookmarkStart w:id="0" w:name="_GoBack"/>
      <w:bookmarkEnd w:id="0"/>
    </w:p>
    <w:sectPr w:rsidR="00F946C2" w:rsidRPr="00F946C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24DE" w:rsidRDefault="00DE24DE" w:rsidP="00AC7679">
      <w:pPr>
        <w:spacing w:after="0" w:line="240" w:lineRule="auto"/>
      </w:pPr>
      <w:r>
        <w:separator/>
      </w:r>
    </w:p>
  </w:endnote>
  <w:endnote w:type="continuationSeparator" w:id="0">
    <w:p w:rsidR="00DE24DE" w:rsidRDefault="00DE24DE" w:rsidP="00AC76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24DE" w:rsidRDefault="00DE24DE" w:rsidP="00AC7679">
      <w:pPr>
        <w:spacing w:after="0" w:line="240" w:lineRule="auto"/>
      </w:pPr>
      <w:r>
        <w:separator/>
      </w:r>
    </w:p>
  </w:footnote>
  <w:footnote w:type="continuationSeparator" w:id="0">
    <w:p w:rsidR="00DE24DE" w:rsidRDefault="00DE24DE" w:rsidP="00AC76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1A368C"/>
    <w:multiLevelType w:val="hybridMultilevel"/>
    <w:tmpl w:val="C7F8EE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A555B5A"/>
    <w:multiLevelType w:val="hybridMultilevel"/>
    <w:tmpl w:val="C28E477E"/>
    <w:lvl w:ilvl="0" w:tplc="040C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C63548"/>
    <w:multiLevelType w:val="hybridMultilevel"/>
    <w:tmpl w:val="AE1E3E7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3E70A6D"/>
    <w:multiLevelType w:val="hybridMultilevel"/>
    <w:tmpl w:val="FD78AA24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CD7BCD"/>
    <w:multiLevelType w:val="hybridMultilevel"/>
    <w:tmpl w:val="1B4A4C0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DBB6990"/>
    <w:multiLevelType w:val="hybridMultilevel"/>
    <w:tmpl w:val="22AC8F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542D"/>
    <w:rsid w:val="00323A15"/>
    <w:rsid w:val="00337354"/>
    <w:rsid w:val="005D542D"/>
    <w:rsid w:val="00816CFE"/>
    <w:rsid w:val="00AC7679"/>
    <w:rsid w:val="00DE24DE"/>
    <w:rsid w:val="00EA7A06"/>
    <w:rsid w:val="00F94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51400D8-530F-4C0E-97D0-EF20C165C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D542D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AC76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C7679"/>
  </w:style>
  <w:style w:type="paragraph" w:styleId="Pieddepage">
    <w:name w:val="footer"/>
    <w:basedOn w:val="Normal"/>
    <w:link w:val="PieddepageCar"/>
    <w:uiPriority w:val="99"/>
    <w:unhideWhenUsed/>
    <w:rsid w:val="00AC76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76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9</Pages>
  <Words>391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1</cp:revision>
  <dcterms:created xsi:type="dcterms:W3CDTF">2018-12-17T15:29:00Z</dcterms:created>
  <dcterms:modified xsi:type="dcterms:W3CDTF">2018-12-17T16:21:00Z</dcterms:modified>
</cp:coreProperties>
</file>